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1D" w:rsidRPr="00B3471D" w:rsidRDefault="00B3471D" w:rsidP="00B3471D">
      <w:pPr>
        <w:spacing w:line="560" w:lineRule="exact"/>
        <w:jc w:val="left"/>
        <w:rPr>
          <w:rFonts w:ascii="仿宋_GB2312" w:eastAsia="仿宋_GB2312"/>
          <w:color w:val="000000" w:themeColor="text1"/>
          <w:sz w:val="28"/>
          <w:szCs w:val="28"/>
        </w:rPr>
      </w:pPr>
      <w:bookmarkStart w:id="0" w:name="_GoBack"/>
      <w:bookmarkEnd w:id="0"/>
      <w:r w:rsidRPr="00B3471D">
        <w:rPr>
          <w:rFonts w:ascii="仿宋_GB2312" w:eastAsia="仿宋_GB2312" w:hint="eastAsia"/>
          <w:color w:val="000000" w:themeColor="text1"/>
          <w:sz w:val="28"/>
          <w:szCs w:val="28"/>
        </w:rPr>
        <w:t>附件1</w:t>
      </w:r>
    </w:p>
    <w:p w:rsidR="00AE44CC" w:rsidRPr="00B3471D" w:rsidRDefault="00E4431E" w:rsidP="00B337B1">
      <w:pPr>
        <w:spacing w:beforeLines="50" w:before="156" w:afterLines="100" w:after="312" w:line="560" w:lineRule="exact"/>
        <w:jc w:val="center"/>
        <w:rPr>
          <w:rFonts w:ascii="方正小标宋简体" w:eastAsia="方正小标宋简体"/>
          <w:color w:val="000000" w:themeColor="text1"/>
          <w:sz w:val="36"/>
          <w:szCs w:val="36"/>
        </w:rPr>
      </w:pPr>
      <w:r w:rsidRPr="00B3471D">
        <w:rPr>
          <w:rFonts w:ascii="方正小标宋简体" w:eastAsia="方正小标宋简体" w:hint="eastAsia"/>
          <w:color w:val="000000" w:themeColor="text1"/>
          <w:sz w:val="36"/>
          <w:szCs w:val="36"/>
        </w:rPr>
        <w:t>特种设备行业信息与智能技术应用标准体系</w:t>
      </w:r>
    </w:p>
    <w:p w:rsidR="00AE44CC" w:rsidRPr="00B3471D" w:rsidRDefault="00E4431E" w:rsidP="007B5652">
      <w:pPr>
        <w:spacing w:line="480" w:lineRule="exact"/>
        <w:ind w:firstLineChars="200" w:firstLine="560"/>
        <w:rPr>
          <w:rFonts w:ascii="黑体" w:eastAsia="黑体" w:hAnsi="黑体"/>
          <w:bCs/>
          <w:color w:val="000000" w:themeColor="text1"/>
          <w:sz w:val="28"/>
          <w:szCs w:val="28"/>
        </w:rPr>
      </w:pPr>
      <w:r w:rsidRPr="00B3471D">
        <w:rPr>
          <w:rFonts w:ascii="黑体" w:eastAsia="黑体" w:hAnsi="黑体" w:hint="eastAsia"/>
          <w:bCs/>
          <w:color w:val="000000" w:themeColor="text1"/>
          <w:sz w:val="28"/>
          <w:szCs w:val="28"/>
        </w:rPr>
        <w:t>一、特种设备行业智能技术应用标准体系结构</w:t>
      </w:r>
    </w:p>
    <w:p w:rsidR="00AE44CC" w:rsidRDefault="00E4431E" w:rsidP="00B3471D">
      <w:pPr>
        <w:spacing w:line="480" w:lineRule="exact"/>
        <w:ind w:firstLineChars="200" w:firstLine="560"/>
        <w:rPr>
          <w:rFonts w:ascii="仿宋_GB2312" w:eastAsia="仿宋_GB2312" w:hAnsi="宋体"/>
          <w:color w:val="000000" w:themeColor="text1"/>
          <w:sz w:val="28"/>
          <w:szCs w:val="28"/>
        </w:rPr>
      </w:pPr>
      <w:r>
        <w:rPr>
          <w:rFonts w:ascii="仿宋_GB2312" w:eastAsia="仿宋_GB2312" w:hAnsi="宋体"/>
          <w:noProof/>
          <w:color w:val="000000" w:themeColor="text1"/>
          <w:sz w:val="28"/>
          <w:szCs w:val="28"/>
        </w:rPr>
        <w:drawing>
          <wp:anchor distT="0" distB="0" distL="114300" distR="114300" simplePos="0" relativeHeight="251659264" behindDoc="0" locked="0" layoutInCell="1" allowOverlap="1" wp14:anchorId="5B98AE11" wp14:editId="0B5A9F8A">
            <wp:simplePos x="0" y="0"/>
            <wp:positionH relativeFrom="margin">
              <wp:align>center</wp:align>
            </wp:positionH>
            <wp:positionV relativeFrom="paragraph">
              <wp:posOffset>1071245</wp:posOffset>
            </wp:positionV>
            <wp:extent cx="5524500" cy="3658235"/>
            <wp:effectExtent l="0" t="0" r="7620" b="146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24500" cy="3658235"/>
                    </a:xfrm>
                    <a:prstGeom prst="rect">
                      <a:avLst/>
                    </a:prstGeom>
                  </pic:spPr>
                </pic:pic>
              </a:graphicData>
            </a:graphic>
          </wp:anchor>
        </w:drawing>
      </w:r>
      <w:r>
        <w:rPr>
          <w:rFonts w:ascii="仿宋_GB2312" w:eastAsia="仿宋_GB2312" w:hAnsi="宋体" w:hint="eastAsia"/>
          <w:color w:val="000000" w:themeColor="text1"/>
          <w:sz w:val="28"/>
          <w:szCs w:val="28"/>
        </w:rPr>
        <w:t>智能技术应用标准体系结构包括“A基础共性”、“B通用标准”、“C关键支撑技术”、“</w:t>
      </w:r>
      <w:r>
        <w:rPr>
          <w:rFonts w:ascii="仿宋_GB2312" w:eastAsia="仿宋_GB2312" w:hAnsi="宋体"/>
          <w:color w:val="000000" w:themeColor="text1"/>
          <w:sz w:val="28"/>
          <w:szCs w:val="28"/>
        </w:rPr>
        <w:t>D</w:t>
      </w:r>
      <w:r>
        <w:rPr>
          <w:rFonts w:ascii="仿宋_GB2312" w:eastAsia="仿宋_GB2312" w:hAnsi="宋体" w:hint="eastAsia"/>
          <w:color w:val="000000" w:themeColor="text1"/>
          <w:sz w:val="28"/>
          <w:szCs w:val="28"/>
        </w:rPr>
        <w:t>产品与服务”、“</w:t>
      </w:r>
      <w:r>
        <w:rPr>
          <w:rFonts w:ascii="仿宋_GB2312" w:eastAsia="仿宋_GB2312" w:hAnsi="宋体"/>
          <w:color w:val="000000" w:themeColor="text1"/>
          <w:sz w:val="28"/>
          <w:szCs w:val="28"/>
        </w:rPr>
        <w:t>E</w:t>
      </w:r>
      <w:r>
        <w:rPr>
          <w:rFonts w:ascii="仿宋_GB2312" w:eastAsia="仿宋_GB2312" w:hAnsi="宋体" w:hint="eastAsia"/>
          <w:color w:val="000000" w:themeColor="text1"/>
          <w:sz w:val="28"/>
          <w:szCs w:val="28"/>
        </w:rPr>
        <w:t>行业应用”、“</w:t>
      </w:r>
      <w:r>
        <w:rPr>
          <w:rFonts w:ascii="仿宋_GB2312" w:eastAsia="仿宋_GB2312" w:hAnsi="宋体"/>
          <w:color w:val="000000" w:themeColor="text1"/>
          <w:sz w:val="28"/>
          <w:szCs w:val="28"/>
        </w:rPr>
        <w:t>F</w:t>
      </w:r>
      <w:r>
        <w:rPr>
          <w:rFonts w:ascii="仿宋_GB2312" w:eastAsia="仿宋_GB2312" w:hAnsi="宋体" w:hint="eastAsia"/>
          <w:color w:val="000000" w:themeColor="text1"/>
          <w:sz w:val="28"/>
          <w:szCs w:val="28"/>
        </w:rPr>
        <w:t>安全与评测”等六个部分，如</w:t>
      </w:r>
      <w:r w:rsidR="00290DEC">
        <w:rPr>
          <w:rFonts w:ascii="仿宋_GB2312" w:eastAsia="仿宋_GB2312" w:hAnsi="宋体" w:hint="eastAsia"/>
          <w:color w:val="000000" w:themeColor="text1"/>
          <w:sz w:val="28"/>
          <w:szCs w:val="28"/>
        </w:rPr>
        <w:t>下图</w:t>
      </w:r>
      <w:r>
        <w:rPr>
          <w:rFonts w:ascii="仿宋_GB2312" w:eastAsia="仿宋_GB2312" w:hAnsi="宋体" w:hint="eastAsia"/>
          <w:color w:val="000000" w:themeColor="text1"/>
          <w:sz w:val="28"/>
          <w:szCs w:val="28"/>
        </w:rPr>
        <w:t>所示。</w:t>
      </w:r>
    </w:p>
    <w:p w:rsidR="00B3471D" w:rsidRDefault="00E4431E" w:rsidP="00B3471D">
      <w:pPr>
        <w:spacing w:line="48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其中</w:t>
      </w:r>
      <w:r w:rsidR="00B3471D">
        <w:rPr>
          <w:rFonts w:ascii="仿宋_GB2312" w:eastAsia="仿宋_GB2312" w:hAnsi="宋体" w:hint="eastAsia"/>
          <w:color w:val="000000" w:themeColor="text1"/>
          <w:sz w:val="28"/>
          <w:szCs w:val="28"/>
        </w:rPr>
        <w:t>：</w:t>
      </w:r>
    </w:p>
    <w:p w:rsidR="00AE44CC" w:rsidRDefault="00E4431E" w:rsidP="00B3471D">
      <w:pPr>
        <w:spacing w:line="48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A基础共性标准包括术语和定义、参考体系架构、编码与标识三大类，位于体系结构的最左侧，是标准体系结构的基础；</w:t>
      </w:r>
    </w:p>
    <w:p w:rsidR="00AE44CC" w:rsidRDefault="00E4431E" w:rsidP="00B3471D">
      <w:pPr>
        <w:spacing w:line="48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B通用标准包括数据元交换、平台规范、采集与传输三部分；位于体系结构的底部，支撑标准体系中C、</w:t>
      </w:r>
      <w:r>
        <w:rPr>
          <w:rFonts w:ascii="仿宋_GB2312" w:eastAsia="仿宋_GB2312" w:hAnsi="宋体"/>
          <w:color w:val="000000" w:themeColor="text1"/>
          <w:sz w:val="28"/>
          <w:szCs w:val="28"/>
        </w:rPr>
        <w:t>D</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E</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F</w:t>
      </w:r>
      <w:r>
        <w:rPr>
          <w:rFonts w:ascii="仿宋_GB2312" w:eastAsia="仿宋_GB2312" w:hAnsi="宋体" w:hint="eastAsia"/>
          <w:color w:val="000000" w:themeColor="text1"/>
          <w:sz w:val="28"/>
          <w:szCs w:val="28"/>
        </w:rPr>
        <w:t>部分。</w:t>
      </w:r>
    </w:p>
    <w:p w:rsidR="00AE44CC" w:rsidRDefault="00E4431E" w:rsidP="00B3471D">
      <w:pPr>
        <w:spacing w:line="48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C</w:t>
      </w:r>
      <w:r>
        <w:rPr>
          <w:rFonts w:ascii="仿宋_GB2312" w:eastAsia="仿宋_GB2312" w:hAnsi="宋体" w:hint="eastAsia"/>
          <w:color w:val="000000" w:themeColor="text1"/>
          <w:sz w:val="28"/>
          <w:szCs w:val="28"/>
        </w:rPr>
        <w:t>关键支撑技术标准对平台建设、算法模型开发、智能技术应用提供基础支持；</w:t>
      </w:r>
    </w:p>
    <w:p w:rsidR="00AE44CC" w:rsidRDefault="00E4431E" w:rsidP="00B3471D">
      <w:pPr>
        <w:spacing w:line="48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D</w:t>
      </w:r>
      <w:r>
        <w:rPr>
          <w:rFonts w:ascii="仿宋_GB2312" w:eastAsia="仿宋_GB2312" w:hAnsi="宋体" w:hint="eastAsia"/>
          <w:color w:val="000000" w:themeColor="text1"/>
          <w:sz w:val="28"/>
          <w:szCs w:val="28"/>
        </w:rPr>
        <w:t>产品与服务标准包括在特种设备行业应用智能技术形成的智能化产品、服务及新检验检测模式的相关标准；</w:t>
      </w:r>
    </w:p>
    <w:p w:rsidR="00AE44CC" w:rsidRDefault="00E4431E" w:rsidP="00B3471D">
      <w:pPr>
        <w:spacing w:line="48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lastRenderedPageBreak/>
        <w:t>E</w:t>
      </w:r>
      <w:r>
        <w:rPr>
          <w:rFonts w:ascii="仿宋_GB2312" w:eastAsia="仿宋_GB2312" w:hAnsi="宋体" w:hint="eastAsia"/>
          <w:color w:val="000000" w:themeColor="text1"/>
          <w:sz w:val="28"/>
          <w:szCs w:val="28"/>
        </w:rPr>
        <w:t>行业应用标准位于标准体系结构的最顶层，面向行业具体需求，对其他部分标准细化，促进行业发展；</w:t>
      </w:r>
    </w:p>
    <w:p w:rsidR="00AE44CC" w:rsidRDefault="00E4431E" w:rsidP="00B3471D">
      <w:pPr>
        <w:spacing w:line="48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F</w:t>
      </w:r>
      <w:r>
        <w:rPr>
          <w:rFonts w:ascii="仿宋_GB2312" w:eastAsia="仿宋_GB2312" w:hAnsi="宋体" w:hint="eastAsia"/>
          <w:color w:val="000000" w:themeColor="text1"/>
          <w:sz w:val="28"/>
          <w:szCs w:val="28"/>
        </w:rPr>
        <w:t>安全与评测标准位于标准体系结构的最右侧，贯穿于</w:t>
      </w:r>
      <w:r>
        <w:rPr>
          <w:rFonts w:ascii="仿宋_GB2312" w:eastAsia="仿宋_GB2312" w:hAnsi="宋体"/>
          <w:color w:val="000000" w:themeColor="text1"/>
          <w:sz w:val="28"/>
          <w:szCs w:val="28"/>
        </w:rPr>
        <w:t>C</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D</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E</w:t>
      </w:r>
      <w:r>
        <w:rPr>
          <w:rFonts w:ascii="仿宋_GB2312" w:eastAsia="仿宋_GB2312" w:hAnsi="宋体" w:hint="eastAsia"/>
          <w:color w:val="000000" w:themeColor="text1"/>
          <w:sz w:val="28"/>
          <w:szCs w:val="28"/>
        </w:rPr>
        <w:t>三个部分，为特种设备行业智能技术的应用建立合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体系。</w:t>
      </w:r>
    </w:p>
    <w:p w:rsidR="00AE44CC" w:rsidRPr="00B3471D" w:rsidRDefault="00E4431E" w:rsidP="000B6F60">
      <w:pPr>
        <w:spacing w:beforeLines="50" w:before="156" w:line="480" w:lineRule="exact"/>
        <w:ind w:firstLineChars="200" w:firstLine="560"/>
        <w:rPr>
          <w:rFonts w:ascii="黑体" w:eastAsia="黑体" w:hAnsi="黑体"/>
          <w:bCs/>
          <w:color w:val="000000" w:themeColor="text1"/>
          <w:sz w:val="28"/>
          <w:szCs w:val="28"/>
        </w:rPr>
      </w:pPr>
      <w:r w:rsidRPr="00B3471D">
        <w:rPr>
          <w:rFonts w:ascii="黑体" w:eastAsia="黑体" w:hAnsi="黑体" w:hint="eastAsia"/>
          <w:bCs/>
          <w:color w:val="000000" w:themeColor="text1"/>
          <w:sz w:val="28"/>
          <w:szCs w:val="28"/>
        </w:rPr>
        <w:t>二、特种设备行业智能技术应用标准体系框架</w:t>
      </w:r>
    </w:p>
    <w:p w:rsidR="00AE44CC" w:rsidRPr="00290DEC" w:rsidRDefault="00E4431E" w:rsidP="00290DEC">
      <w:pPr>
        <w:spacing w:line="480" w:lineRule="exact"/>
        <w:ind w:firstLineChars="200" w:firstLine="640"/>
        <w:jc w:val="left"/>
        <w:rPr>
          <w:rFonts w:ascii="仿宋_GB2312" w:eastAsia="仿宋_GB2312" w:hAnsi="宋体"/>
          <w:color w:val="000000" w:themeColor="text1"/>
          <w:sz w:val="32"/>
          <w:szCs w:val="32"/>
        </w:rPr>
      </w:pPr>
      <w:r>
        <w:rPr>
          <w:rFonts w:ascii="仿宋_GB2312" w:eastAsia="仿宋_GB2312" w:hAnsi="宋体"/>
          <w:noProof/>
          <w:color w:val="000000" w:themeColor="text1"/>
          <w:sz w:val="32"/>
          <w:szCs w:val="32"/>
        </w:rPr>
        <w:drawing>
          <wp:anchor distT="0" distB="0" distL="114300" distR="114300" simplePos="0" relativeHeight="251660288" behindDoc="0" locked="0" layoutInCell="1" allowOverlap="1" wp14:anchorId="4B978E59" wp14:editId="103CC666">
            <wp:simplePos x="0" y="0"/>
            <wp:positionH relativeFrom="margin">
              <wp:posOffset>-324485</wp:posOffset>
            </wp:positionH>
            <wp:positionV relativeFrom="paragraph">
              <wp:posOffset>1090930</wp:posOffset>
            </wp:positionV>
            <wp:extent cx="6403340" cy="594550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03340" cy="5945505"/>
                    </a:xfrm>
                    <a:prstGeom prst="rect">
                      <a:avLst/>
                    </a:prstGeom>
                  </pic:spPr>
                </pic:pic>
              </a:graphicData>
            </a:graphic>
            <wp14:sizeRelH relativeFrom="margin">
              <wp14:pctWidth>0</wp14:pctWidth>
            </wp14:sizeRelH>
            <wp14:sizeRelV relativeFrom="margin">
              <wp14:pctHeight>0</wp14:pctHeight>
            </wp14:sizeRelV>
          </wp:anchor>
        </w:drawing>
      </w:r>
      <w:r>
        <w:rPr>
          <w:rFonts w:ascii="仿宋_GB2312" w:eastAsia="仿宋_GB2312" w:hAnsi="宋体" w:hint="eastAsia"/>
          <w:color w:val="000000" w:themeColor="text1"/>
          <w:sz w:val="28"/>
          <w:szCs w:val="28"/>
        </w:rPr>
        <w:t>特种设备行业智能技术应用标准体系框架主要由基础共性标准、通用标准、关键技术标准、产品与服务标准、行业应用标准、安全与评测标准等六个部分组成，如</w:t>
      </w:r>
      <w:r w:rsidR="00290DEC">
        <w:rPr>
          <w:rFonts w:ascii="仿宋_GB2312" w:eastAsia="仿宋_GB2312" w:hAnsi="宋体" w:hint="eastAsia"/>
          <w:color w:val="000000" w:themeColor="text1"/>
          <w:sz w:val="28"/>
          <w:szCs w:val="28"/>
        </w:rPr>
        <w:t>下图</w:t>
      </w:r>
      <w:r>
        <w:rPr>
          <w:rFonts w:ascii="仿宋_GB2312" w:eastAsia="仿宋_GB2312" w:hAnsi="宋体" w:hint="eastAsia"/>
          <w:color w:val="000000" w:themeColor="text1"/>
          <w:sz w:val="28"/>
          <w:szCs w:val="28"/>
        </w:rPr>
        <w:t>所示。</w:t>
      </w:r>
    </w:p>
    <w:sectPr w:rsidR="00AE44CC" w:rsidRPr="00290DEC" w:rsidSect="00273502">
      <w:pgSz w:w="11906" w:h="16838"/>
      <w:pgMar w:top="1418" w:right="1644"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39" w:rsidRDefault="00DD1439" w:rsidP="00B3471D">
      <w:r>
        <w:separator/>
      </w:r>
    </w:p>
  </w:endnote>
  <w:endnote w:type="continuationSeparator" w:id="0">
    <w:p w:rsidR="00DD1439" w:rsidRDefault="00DD1439" w:rsidP="00B3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39" w:rsidRDefault="00DD1439" w:rsidP="00B3471D">
      <w:r>
        <w:separator/>
      </w:r>
    </w:p>
  </w:footnote>
  <w:footnote w:type="continuationSeparator" w:id="0">
    <w:p w:rsidR="00DD1439" w:rsidRDefault="00DD1439" w:rsidP="00B34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43C95"/>
    <w:rsid w:val="000B6F60"/>
    <w:rsid w:val="001B2EFD"/>
    <w:rsid w:val="00273502"/>
    <w:rsid w:val="00290DEC"/>
    <w:rsid w:val="003C555F"/>
    <w:rsid w:val="007B5652"/>
    <w:rsid w:val="00AE44CC"/>
    <w:rsid w:val="00B337B1"/>
    <w:rsid w:val="00B3471D"/>
    <w:rsid w:val="00DD1439"/>
    <w:rsid w:val="00E4431E"/>
    <w:rsid w:val="2714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4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471D"/>
    <w:rPr>
      <w:kern w:val="2"/>
      <w:sz w:val="18"/>
      <w:szCs w:val="18"/>
    </w:rPr>
  </w:style>
  <w:style w:type="paragraph" w:styleId="a4">
    <w:name w:val="footer"/>
    <w:basedOn w:val="a"/>
    <w:link w:val="Char0"/>
    <w:rsid w:val="00B3471D"/>
    <w:pPr>
      <w:tabs>
        <w:tab w:val="center" w:pos="4153"/>
        <w:tab w:val="right" w:pos="8306"/>
      </w:tabs>
      <w:snapToGrid w:val="0"/>
      <w:jc w:val="left"/>
    </w:pPr>
    <w:rPr>
      <w:sz w:val="18"/>
      <w:szCs w:val="18"/>
    </w:rPr>
  </w:style>
  <w:style w:type="character" w:customStyle="1" w:styleId="Char0">
    <w:name w:val="页脚 Char"/>
    <w:basedOn w:val="a0"/>
    <w:link w:val="a4"/>
    <w:rsid w:val="00B3471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4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471D"/>
    <w:rPr>
      <w:kern w:val="2"/>
      <w:sz w:val="18"/>
      <w:szCs w:val="18"/>
    </w:rPr>
  </w:style>
  <w:style w:type="paragraph" w:styleId="a4">
    <w:name w:val="footer"/>
    <w:basedOn w:val="a"/>
    <w:link w:val="Char0"/>
    <w:rsid w:val="00B3471D"/>
    <w:pPr>
      <w:tabs>
        <w:tab w:val="center" w:pos="4153"/>
        <w:tab w:val="right" w:pos="8306"/>
      </w:tabs>
      <w:snapToGrid w:val="0"/>
      <w:jc w:val="left"/>
    </w:pPr>
    <w:rPr>
      <w:sz w:val="18"/>
      <w:szCs w:val="18"/>
    </w:rPr>
  </w:style>
  <w:style w:type="character" w:customStyle="1" w:styleId="Char0">
    <w:name w:val="页脚 Char"/>
    <w:basedOn w:val="a0"/>
    <w:link w:val="a4"/>
    <w:rsid w:val="00B347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csei</dc:creator>
  <cp:lastModifiedBy>wangxin</cp:lastModifiedBy>
  <cp:revision>22</cp:revision>
  <dcterms:created xsi:type="dcterms:W3CDTF">2024-06-21T02:05:00Z</dcterms:created>
  <dcterms:modified xsi:type="dcterms:W3CDTF">2024-06-28T02:21:00Z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