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附表5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  <w:szCs w:val="32"/>
        </w:rPr>
        <w:t>电梯检测机构业绩确认表</w:t>
      </w:r>
    </w:p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4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4"/>
        </w:rPr>
        <w:t>1、延续核准</w:t>
      </w:r>
    </w:p>
    <w:tbl>
      <w:tblPr>
        <w:tblStyle w:val="9"/>
        <w:tblW w:w="928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869"/>
        <w:gridCol w:w="2475"/>
        <w:gridCol w:w="2977"/>
        <w:gridCol w:w="12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683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序号</w:t>
            </w:r>
          </w:p>
        </w:tc>
        <w:tc>
          <w:tcPr>
            <w:tcW w:w="1869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电梯类型/类别</w:t>
            </w:r>
          </w:p>
        </w:tc>
        <w:tc>
          <w:tcPr>
            <w:tcW w:w="5452" w:type="dxa"/>
            <w:gridSpan w:val="2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报告编号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68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247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2977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1869" w:type="dxa"/>
            <w:vMerge w:val="restart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乘客与载货电梯</w:t>
            </w:r>
          </w:p>
        </w:tc>
        <w:tc>
          <w:tcPr>
            <w:tcW w:w="2475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不含防爆型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vMerge w:val="continue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含防爆型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1869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自动扶梯与自动人行道</w:t>
            </w:r>
          </w:p>
        </w:tc>
        <w:tc>
          <w:tcPr>
            <w:tcW w:w="2475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1869" w:type="dxa"/>
            <w:vMerge w:val="restart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杂物电梯</w:t>
            </w:r>
          </w:p>
        </w:tc>
        <w:tc>
          <w:tcPr>
            <w:tcW w:w="2475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不含防爆型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vMerge w:val="continue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含防爆型</w:t>
            </w:r>
          </w:p>
        </w:tc>
      </w:tr>
    </w:tbl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ascii="等线" w:hAnsi="等线" w:eastAsia="等线"/>
          <w:b/>
          <w:bCs/>
          <w:color w:val="000000"/>
          <w:sz w:val="24"/>
        </w:rPr>
      </w:pPr>
      <w:r>
        <w:rPr>
          <w:rFonts w:hint="eastAsia" w:ascii="等线" w:hAnsi="等线" w:eastAsia="等线"/>
          <w:b/>
          <w:bCs/>
          <w:color w:val="000000"/>
          <w:sz w:val="24"/>
        </w:rPr>
        <w:t>2.首次、增项核准</w:t>
      </w:r>
    </w:p>
    <w:tbl>
      <w:tblPr>
        <w:tblStyle w:val="9"/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1559"/>
        <w:gridCol w:w="4051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等线" w:hAnsi="等线" w:eastAsia="等线" w:cs="Arial"/>
                <w:bCs/>
              </w:rPr>
            </w:pPr>
            <w:r>
              <w:rPr>
                <w:rFonts w:hint="eastAsia" w:ascii="等线" w:hAnsi="等线" w:eastAsia="等线" w:cs="Arial"/>
                <w:bCs/>
              </w:rPr>
              <w:t>核准项</w:t>
            </w:r>
          </w:p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 w:cs="Arial"/>
                <w:bCs/>
              </w:rPr>
              <w:t>目代码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试检测</w:t>
            </w:r>
          </w:p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报告编号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评价机构名称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评价机构核准</w:t>
            </w:r>
          </w:p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</w:tcPr>
          <w:p>
            <w:pPr>
              <w:spacing w:line="360" w:lineRule="auto"/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</w:tcPr>
          <w:p>
            <w:pPr>
              <w:spacing w:line="360" w:lineRule="auto"/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</w:tcPr>
          <w:p>
            <w:pPr>
              <w:spacing w:line="360" w:lineRule="auto"/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</w:tcPr>
          <w:p>
            <w:pPr>
              <w:spacing w:line="360" w:lineRule="auto"/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**</w:t>
            </w:r>
          </w:p>
        </w:tc>
      </w:tr>
    </w:tbl>
    <w:p>
      <w:pPr>
        <w:rPr>
          <w:rFonts w:hint="eastAsia"/>
        </w:rPr>
      </w:pPr>
    </w:p>
    <w:tbl>
      <w:tblPr>
        <w:tblStyle w:val="9"/>
        <w:tblW w:w="975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 xml:space="preserve">                              年    月    日</w:t>
            </w:r>
          </w:p>
        </w:tc>
      </w:tr>
    </w:tbl>
    <w:p>
      <w:pPr>
        <w:spacing w:line="360" w:lineRule="auto"/>
        <w:ind w:left="495" w:leftChars="1" w:hanging="493" w:hangingChars="235"/>
        <w:rPr>
          <w:rFonts w:hint="eastAsia" w:ascii="等线" w:hAnsi="等线" w:eastAsia="等线"/>
          <w:color w:val="000000"/>
          <w:szCs w:val="21"/>
        </w:rPr>
      </w:pPr>
      <w:r>
        <w:rPr>
          <w:rFonts w:hint="eastAsia" w:ascii="等线" w:hAnsi="等线" w:eastAsia="等线"/>
          <w:color w:val="000000"/>
          <w:szCs w:val="21"/>
        </w:rPr>
        <w:t>注1：延续核准填写第1部分，首次、增项核准填写在第2部分；延续核准中含有增项项目的，增项部分填写到第2部分。</w:t>
      </w:r>
    </w:p>
    <w:p>
      <w:pPr>
        <w:spacing w:line="360" w:lineRule="auto"/>
        <w:ind w:left="495" w:leftChars="1" w:hanging="493" w:hangingChars="235"/>
        <w:rPr>
          <w:rFonts w:hint="eastAsia" w:ascii="等线" w:hAnsi="等线" w:eastAsia="等线"/>
          <w:color w:val="000000"/>
          <w:szCs w:val="21"/>
        </w:rPr>
      </w:pPr>
      <w:r>
        <w:rPr>
          <w:rFonts w:hint="eastAsia" w:ascii="等线" w:hAnsi="等线" w:eastAsia="等线"/>
          <w:color w:val="000000"/>
          <w:szCs w:val="21"/>
        </w:rPr>
        <w:t>注2：延续核准的，在评审组到达之前，申请机构应抽取受理项目对应的检验报告各2份，并在“报告编号”栏内填入相应报告的编号。抽取的报告应按顺序排列整齐，备评审组现场确认。如果受理的项目只有1份检验报告，则在“报告编号1”中填写相应报告的编号，“报告编号2”中填写“无”。如果某个受理的项目没有相应的报告，则“报告编号1”和“报告编号2”中均填写“无”。</w:t>
      </w:r>
    </w:p>
    <w:p>
      <w:pPr>
        <w:spacing w:line="360" w:lineRule="auto"/>
        <w:ind w:left="495" w:leftChars="1" w:right="172" w:rightChars="82" w:hanging="493" w:hangingChars="235"/>
        <w:rPr>
          <w:rFonts w:hint="eastAsia" w:ascii="宋体" w:hAnsi="宋体" w:cs="宋体"/>
          <w:kern w:val="0"/>
          <w:szCs w:val="21"/>
        </w:rPr>
      </w:pPr>
      <w:r>
        <w:rPr>
          <w:rFonts w:hint="eastAsia" w:ascii="等线" w:hAnsi="等线" w:eastAsia="等线"/>
          <w:szCs w:val="21"/>
        </w:rPr>
        <w:t>注</w:t>
      </w:r>
      <w:r>
        <w:rPr>
          <w:rFonts w:ascii="等线" w:hAnsi="等线" w:eastAsia="等线"/>
          <w:szCs w:val="21"/>
        </w:rPr>
        <w:t>3</w:t>
      </w:r>
      <w:r>
        <w:rPr>
          <w:rFonts w:hint="eastAsia" w:ascii="等线" w:hAnsi="等线" w:eastAsia="等线"/>
          <w:szCs w:val="21"/>
        </w:rPr>
        <w:t>：未受理的行可删除（包括不含首次、增项项目的，第2部分可删除），序号可以重新排列。</w:t>
      </w:r>
    </w:p>
    <w:p>
      <w:pPr>
        <w:spacing w:line="360" w:lineRule="auto"/>
        <w:ind w:left="495" w:leftChars="1" w:right="172" w:rightChars="82" w:hanging="493" w:hangingChars="235"/>
        <w:rPr>
          <w:rFonts w:asciiTheme="minorEastAsia" w:hAnsiTheme="minorEastAsia" w:eastAsia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76" w:right="926" w:bottom="1402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</w:rPr>
      <w:t>2年</w:t>
    </w:r>
    <w:r>
      <w:rPr>
        <w:kern w:val="0"/>
      </w:rPr>
      <w:t>0</w:t>
    </w:r>
    <w:r>
      <w:rPr>
        <w:rFonts w:hint="eastAsia"/>
        <w:kern w:val="0"/>
      </w:rPr>
      <w:t>7月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25</w:t>
    </w:r>
    <w:r>
      <w:rPr>
        <w:rFonts w:hint="eastAsia"/>
        <w:color w:val="000000"/>
      </w:rPr>
      <w:t xml:space="preserve">                        </w:t>
    </w:r>
    <w:r>
      <w:rPr>
        <w:rFonts w:hint="eastAsia"/>
      </w:rPr>
      <w:t>中国特种设备检验协会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E245E9"/>
    <w:rsid w:val="0000135D"/>
    <w:rsid w:val="0002293F"/>
    <w:rsid w:val="00034654"/>
    <w:rsid w:val="0004126C"/>
    <w:rsid w:val="000540B1"/>
    <w:rsid w:val="000548CA"/>
    <w:rsid w:val="00054C7B"/>
    <w:rsid w:val="00084C90"/>
    <w:rsid w:val="00090D23"/>
    <w:rsid w:val="000C4FE7"/>
    <w:rsid w:val="00127763"/>
    <w:rsid w:val="00134C88"/>
    <w:rsid w:val="001362B7"/>
    <w:rsid w:val="00172891"/>
    <w:rsid w:val="00180DFF"/>
    <w:rsid w:val="001814C6"/>
    <w:rsid w:val="00182E60"/>
    <w:rsid w:val="00194F51"/>
    <w:rsid w:val="00197907"/>
    <w:rsid w:val="001A4252"/>
    <w:rsid w:val="001B318D"/>
    <w:rsid w:val="001B3B01"/>
    <w:rsid w:val="001C6549"/>
    <w:rsid w:val="001E4A11"/>
    <w:rsid w:val="001E5F8F"/>
    <w:rsid w:val="001F28D9"/>
    <w:rsid w:val="00230F06"/>
    <w:rsid w:val="00277BA9"/>
    <w:rsid w:val="00280412"/>
    <w:rsid w:val="0029301A"/>
    <w:rsid w:val="0029591A"/>
    <w:rsid w:val="002970E2"/>
    <w:rsid w:val="002A13E1"/>
    <w:rsid w:val="002B187D"/>
    <w:rsid w:val="002B3AC7"/>
    <w:rsid w:val="002B4E93"/>
    <w:rsid w:val="002C7D85"/>
    <w:rsid w:val="00304E26"/>
    <w:rsid w:val="00310C0B"/>
    <w:rsid w:val="00321FFF"/>
    <w:rsid w:val="00333A5E"/>
    <w:rsid w:val="003544B1"/>
    <w:rsid w:val="00392583"/>
    <w:rsid w:val="003A188E"/>
    <w:rsid w:val="003A207F"/>
    <w:rsid w:val="003A56C8"/>
    <w:rsid w:val="003C3DF1"/>
    <w:rsid w:val="003C4620"/>
    <w:rsid w:val="003C6965"/>
    <w:rsid w:val="003D2F95"/>
    <w:rsid w:val="003F001D"/>
    <w:rsid w:val="004351D1"/>
    <w:rsid w:val="0044594F"/>
    <w:rsid w:val="0044726E"/>
    <w:rsid w:val="00480E4E"/>
    <w:rsid w:val="00497851"/>
    <w:rsid w:val="004E630A"/>
    <w:rsid w:val="00525D51"/>
    <w:rsid w:val="00531FDA"/>
    <w:rsid w:val="00585F33"/>
    <w:rsid w:val="005A5CA8"/>
    <w:rsid w:val="005C176A"/>
    <w:rsid w:val="005F420C"/>
    <w:rsid w:val="00637E3B"/>
    <w:rsid w:val="00640B58"/>
    <w:rsid w:val="00644AC8"/>
    <w:rsid w:val="00666FD3"/>
    <w:rsid w:val="0069331B"/>
    <w:rsid w:val="006B550A"/>
    <w:rsid w:val="006C15EE"/>
    <w:rsid w:val="00705485"/>
    <w:rsid w:val="00705B44"/>
    <w:rsid w:val="00751EBF"/>
    <w:rsid w:val="00770515"/>
    <w:rsid w:val="00770FB6"/>
    <w:rsid w:val="00787CBF"/>
    <w:rsid w:val="007A2591"/>
    <w:rsid w:val="007B708E"/>
    <w:rsid w:val="007E6C63"/>
    <w:rsid w:val="007F034A"/>
    <w:rsid w:val="00802A71"/>
    <w:rsid w:val="00807636"/>
    <w:rsid w:val="00813304"/>
    <w:rsid w:val="0082685A"/>
    <w:rsid w:val="00845E82"/>
    <w:rsid w:val="008518AA"/>
    <w:rsid w:val="008974CE"/>
    <w:rsid w:val="008A0E25"/>
    <w:rsid w:val="008A708B"/>
    <w:rsid w:val="009115DC"/>
    <w:rsid w:val="00921F01"/>
    <w:rsid w:val="00934DF3"/>
    <w:rsid w:val="009357EB"/>
    <w:rsid w:val="00935940"/>
    <w:rsid w:val="00943AF8"/>
    <w:rsid w:val="00956BF4"/>
    <w:rsid w:val="0096313E"/>
    <w:rsid w:val="00981843"/>
    <w:rsid w:val="00992E46"/>
    <w:rsid w:val="009A1E74"/>
    <w:rsid w:val="009B366A"/>
    <w:rsid w:val="009E0D07"/>
    <w:rsid w:val="00A06756"/>
    <w:rsid w:val="00A200DD"/>
    <w:rsid w:val="00A427AC"/>
    <w:rsid w:val="00AA4E11"/>
    <w:rsid w:val="00AE411B"/>
    <w:rsid w:val="00B047A9"/>
    <w:rsid w:val="00B16684"/>
    <w:rsid w:val="00B24644"/>
    <w:rsid w:val="00B47FA3"/>
    <w:rsid w:val="00BA523A"/>
    <w:rsid w:val="00BA794D"/>
    <w:rsid w:val="00BB58B0"/>
    <w:rsid w:val="00BC68CA"/>
    <w:rsid w:val="00BD014B"/>
    <w:rsid w:val="00BE5C53"/>
    <w:rsid w:val="00BF3F26"/>
    <w:rsid w:val="00C11F4A"/>
    <w:rsid w:val="00C121B4"/>
    <w:rsid w:val="00C1689E"/>
    <w:rsid w:val="00C230D5"/>
    <w:rsid w:val="00C2381A"/>
    <w:rsid w:val="00C304ED"/>
    <w:rsid w:val="00C368F9"/>
    <w:rsid w:val="00C37003"/>
    <w:rsid w:val="00C40109"/>
    <w:rsid w:val="00C50C32"/>
    <w:rsid w:val="00C60A18"/>
    <w:rsid w:val="00C61B1A"/>
    <w:rsid w:val="00C6742D"/>
    <w:rsid w:val="00C714E7"/>
    <w:rsid w:val="00C75320"/>
    <w:rsid w:val="00C8726D"/>
    <w:rsid w:val="00C87480"/>
    <w:rsid w:val="00C93926"/>
    <w:rsid w:val="00CB0840"/>
    <w:rsid w:val="00CC0A12"/>
    <w:rsid w:val="00CC1D13"/>
    <w:rsid w:val="00CF5470"/>
    <w:rsid w:val="00D112E4"/>
    <w:rsid w:val="00D30AE5"/>
    <w:rsid w:val="00D343DD"/>
    <w:rsid w:val="00D650C3"/>
    <w:rsid w:val="00D84F98"/>
    <w:rsid w:val="00D8529A"/>
    <w:rsid w:val="00D879AD"/>
    <w:rsid w:val="00DA4B62"/>
    <w:rsid w:val="00DB669F"/>
    <w:rsid w:val="00DC5AAB"/>
    <w:rsid w:val="00DE54A9"/>
    <w:rsid w:val="00DF49EC"/>
    <w:rsid w:val="00E245E9"/>
    <w:rsid w:val="00E2776C"/>
    <w:rsid w:val="00E421D9"/>
    <w:rsid w:val="00E76B8B"/>
    <w:rsid w:val="00E81EBD"/>
    <w:rsid w:val="00EA0012"/>
    <w:rsid w:val="00EC596E"/>
    <w:rsid w:val="00EC6BB3"/>
    <w:rsid w:val="00EE046B"/>
    <w:rsid w:val="00F00CA2"/>
    <w:rsid w:val="00F15BB2"/>
    <w:rsid w:val="00F239D1"/>
    <w:rsid w:val="00F25104"/>
    <w:rsid w:val="00F36A45"/>
    <w:rsid w:val="00F4112B"/>
    <w:rsid w:val="00F66FFD"/>
    <w:rsid w:val="00F94884"/>
    <w:rsid w:val="00FA020F"/>
    <w:rsid w:val="00FC4180"/>
    <w:rsid w:val="00FD4F34"/>
    <w:rsid w:val="00FF1F9F"/>
    <w:rsid w:val="0DC6279F"/>
    <w:rsid w:val="4B123BC9"/>
    <w:rsid w:val="5F385F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00" w:lineRule="exact"/>
      <w:jc w:val="center"/>
      <w:outlineLvl w:val="0"/>
    </w:pPr>
    <w:rPr>
      <w:rFonts w:ascii="宋体" w:hAnsi="宋体"/>
      <w:b/>
      <w:bCs/>
    </w:rPr>
  </w:style>
  <w:style w:type="paragraph" w:styleId="3">
    <w:name w:val="heading 2"/>
    <w:basedOn w:val="1"/>
    <w:next w:val="1"/>
    <w:qFormat/>
    <w:uiPriority w:val="0"/>
    <w:pPr>
      <w:keepNext/>
      <w:spacing w:line="300" w:lineRule="exact"/>
      <w:jc w:val="center"/>
      <w:outlineLvl w:val="1"/>
    </w:pPr>
    <w:rPr>
      <w:rFonts w:ascii="楷体_GB2312" w:hAnsi="宋体" w:eastAsia="楷体_GB2312"/>
      <w:u w:val="single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iPriority w:val="0"/>
    <w:pPr>
      <w:jc w:val="left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semiHidden/>
    <w:uiPriority w:val="0"/>
    <w:rPr>
      <w:b/>
      <w:bCs/>
    </w:rPr>
  </w:style>
  <w:style w:type="character" w:styleId="11">
    <w:name w:val="annotation reference"/>
    <w:semiHidden/>
    <w:uiPriority w:val="0"/>
    <w:rPr>
      <w:sz w:val="21"/>
      <w:szCs w:val="21"/>
    </w:rPr>
  </w:style>
  <w:style w:type="paragraph" w:customStyle="1" w:styleId="1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3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CEC13-B3B0-4B5C-B2C3-68926948E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2</Pages>
  <Words>100</Words>
  <Characters>570</Characters>
  <Lines>4</Lines>
  <Paragraphs>1</Paragraphs>
  <TotalTime>66</TotalTime>
  <ScaleCrop>false</ScaleCrop>
  <LinksUpToDate>false</LinksUpToDate>
  <CharactersWithSpaces>669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2014-06-04T02:45:00Z</dcterms:created>
  <dc:creator>user</dc:creator>
  <cp:lastModifiedBy>侯金刚</cp:lastModifiedBy>
  <cp:lastPrinted>2006-11-09T09:39:00Z</cp:lastPrinted>
  <dcterms:modified xsi:type="dcterms:W3CDTF">2022-08-18T08:44:17Z</dcterms:modified>
  <dc:title>附件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DF6869C08C8B4F24B4E4404D7B49A921</vt:lpwstr>
  </property>
</Properties>
</file>