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Cs w:val="21"/>
        </w:rPr>
        <w:t>附表</w:t>
      </w: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  <w:t>3-6</w:t>
      </w:r>
    </w:p>
    <w:p>
      <w:pPr>
        <w:spacing w:afterLines="100"/>
        <w:jc w:val="center"/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32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32"/>
          <w:lang w:val="en-US" w:eastAsia="zh-CN"/>
        </w:rPr>
        <w:t>移动式压力容器检验设备统计表——乙类</w:t>
      </w:r>
    </w:p>
    <w:p>
      <w:pPr>
        <w:spacing w:afterLines="50"/>
        <w:jc w:val="left"/>
        <w:rPr>
          <w:rFonts w:hint="eastAsia" w:asciiTheme="minorEastAsia" w:hAnsiTheme="minorEastAsia" w:eastAsiaTheme="minorEastAsia"/>
          <w:bCs/>
          <w:color w:val="000000"/>
          <w:szCs w:val="21"/>
        </w:rPr>
      </w:pPr>
      <w:r>
        <w:rPr>
          <w:rFonts w:hint="eastAsia" w:asciiTheme="minorEastAsia" w:hAnsiTheme="minorEastAsia" w:eastAsiaTheme="minorEastAsia"/>
          <w:bCs/>
          <w:color w:val="000000"/>
          <w:szCs w:val="21"/>
        </w:rPr>
        <w:t>检验</w:t>
      </w:r>
      <w:r>
        <w:rPr>
          <w:rFonts w:asciiTheme="minorEastAsia" w:hAnsiTheme="minorEastAsia" w:eastAsiaTheme="minorEastAsia"/>
          <w:bCs/>
          <w:color w:val="000000"/>
          <w:szCs w:val="21"/>
        </w:rPr>
        <w:t>场地地址</w:t>
      </w:r>
      <w:r>
        <w:rPr>
          <w:rFonts w:hint="eastAsia" w:asciiTheme="minorEastAsia" w:hAnsiTheme="minorEastAsia" w:eastAsiaTheme="minorEastAsia"/>
          <w:bCs/>
          <w:color w:val="000000"/>
          <w:szCs w:val="21"/>
        </w:rPr>
        <w:t>:</w:t>
      </w:r>
    </w:p>
    <w:tbl>
      <w:tblPr>
        <w:tblStyle w:val="4"/>
        <w:tblW w:w="8945" w:type="dxa"/>
        <w:tblInd w:w="1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6300"/>
        <w:gridCol w:w="979"/>
        <w:gridCol w:w="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9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6300" w:type="dxa"/>
            <w:shd w:val="clear" w:color="auto" w:fill="92D050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</w:p>
          <w:p>
            <w:pPr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所需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  <w:t>检验</w:t>
            </w:r>
          </w:p>
          <w:p>
            <w:pPr>
              <w:snapToGrid w:val="0"/>
              <w:spacing w:line="240" w:lineRule="auto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设备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  <w:t>名称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  <w:t>核准项目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数量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  <w:t>要求</w:t>
            </w:r>
          </w:p>
        </w:tc>
        <w:tc>
          <w:tcPr>
            <w:tcW w:w="97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BD（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Ⅴ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）</w:t>
            </w:r>
          </w:p>
        </w:tc>
        <w:tc>
          <w:tcPr>
            <w:tcW w:w="845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实有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lang w:eastAsia="zh-CN"/>
              </w:rPr>
              <w:t>承压类基本配置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要求</w:t>
            </w: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0" w:lineRule="atLeast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2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静电电阻测量仪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3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可</w:t>
            </w:r>
            <w:r>
              <w:rPr>
                <w:bCs/>
                <w:spacing w:val="4"/>
              </w:rPr>
              <w:t>燃气体分析设备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4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TOFD检测设备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5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测</w:t>
            </w:r>
            <w:r>
              <w:rPr>
                <w:bCs/>
                <w:spacing w:val="4"/>
              </w:rPr>
              <w:t>氧仪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6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color w:val="000000" w:themeColor="text1"/>
                <w:spacing w:val="4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spacing w:val="4"/>
                <w14:textFill>
                  <w14:solidFill>
                    <w14:schemeClr w14:val="tx1"/>
                  </w14:solidFill>
                </w14:textFill>
              </w:rPr>
              <w:t>耐压试验装置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7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color w:val="000000" w:themeColor="text1"/>
                <w:spacing w:val="4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spacing w:val="4"/>
                <w14:textFill>
                  <w14:solidFill>
                    <w14:schemeClr w14:val="tx1"/>
                  </w14:solidFill>
                </w14:textFill>
              </w:rPr>
              <w:t>液压试验</w:t>
            </w:r>
            <w:r>
              <w:rPr>
                <w:rFonts w:hint="eastAsia"/>
                <w:bCs/>
                <w:color w:val="000000" w:themeColor="text1"/>
                <w:spacing w:val="4"/>
                <w:lang w:eastAsia="zh-CN"/>
                <w14:textFill>
                  <w14:solidFill>
                    <w14:schemeClr w14:val="tx1"/>
                  </w14:solidFill>
                </w14:textFill>
              </w:rPr>
              <w:t>装置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8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color w:val="000000" w:themeColor="text1"/>
                <w:spacing w:val="4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spacing w:val="4"/>
                <w14:textFill>
                  <w14:solidFill>
                    <w14:schemeClr w14:val="tx1"/>
                  </w14:solidFill>
                </w14:textFill>
              </w:rPr>
              <w:t>气压试验</w:t>
            </w:r>
            <w:r>
              <w:rPr>
                <w:rFonts w:hint="eastAsia"/>
                <w:bCs/>
                <w:color w:val="000000" w:themeColor="text1"/>
                <w:spacing w:val="4"/>
                <w:lang w:eastAsia="zh-CN"/>
                <w14:textFill>
                  <w14:solidFill>
                    <w14:schemeClr w14:val="tx1"/>
                  </w14:solidFill>
                </w14:textFill>
              </w:rPr>
              <w:t>装置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9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残液回收</w:t>
            </w:r>
            <w:r>
              <w:rPr>
                <w:rFonts w:hint="eastAsia"/>
                <w:bCs/>
                <w:spacing w:val="4"/>
                <w:lang w:eastAsia="zh-CN"/>
              </w:rPr>
              <w:t>、处理及置换</w:t>
            </w:r>
            <w:r>
              <w:rPr>
                <w:rFonts w:hint="eastAsia"/>
                <w:bCs/>
                <w:spacing w:val="4"/>
              </w:rPr>
              <w:t>装置</w:t>
            </w:r>
            <w:r>
              <w:rPr>
                <w:rFonts w:hint="eastAsia"/>
                <w:bCs/>
                <w:spacing w:val="4"/>
                <w:lang w:eastAsia="zh-CN"/>
              </w:rPr>
              <w:t>（包括蒸汽吹扫）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10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  <w:lang w:val="en-US" w:eastAsia="zh-CN"/>
              </w:rPr>
              <w:t>除锈和喷漆设备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11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抽真空</w:t>
            </w:r>
            <w:r>
              <w:rPr>
                <w:rFonts w:hint="eastAsia"/>
                <w:bCs/>
                <w:spacing w:val="4"/>
                <w:lang w:eastAsia="zh-CN"/>
              </w:rPr>
              <w:t>或</w:t>
            </w:r>
            <w:r>
              <w:rPr>
                <w:rFonts w:hint="eastAsia"/>
                <w:bCs/>
                <w:spacing w:val="4"/>
              </w:rPr>
              <w:t>充氮置换装置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12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气密性试验装置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13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  <w:lang w:eastAsia="zh-CN"/>
              </w:rPr>
              <w:t>真空度测试仪器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14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color w:val="000000" w:themeColor="text1"/>
                <w:spacing w:val="4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spacing w:val="4"/>
                <w:lang w:eastAsia="zh-CN"/>
                <w14:textFill>
                  <w14:solidFill>
                    <w14:schemeClr w14:val="tx1"/>
                  </w14:solidFill>
                </w14:textFill>
              </w:rPr>
              <w:t>安全阀校验装置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15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color w:val="000000" w:themeColor="text1"/>
                <w:spacing w:val="4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spacing w:val="4"/>
                <w:lang w:eastAsia="zh-CN"/>
                <w14:textFill>
                  <w14:solidFill>
                    <w14:schemeClr w14:val="tx1"/>
                  </w14:solidFill>
                </w14:textFill>
              </w:rPr>
              <w:t>紧急切断阀校验装置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16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color w:val="000000" w:themeColor="text1"/>
                <w:spacing w:val="4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spacing w:val="4"/>
                <w:lang w:eastAsia="zh-CN"/>
                <w14:textFill>
                  <w14:solidFill>
                    <w14:schemeClr w14:val="tx1"/>
                  </w14:solidFill>
                </w14:textFill>
              </w:rPr>
              <w:t>液面计校验装置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17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0" w:lineRule="atLeast"/>
              <w:jc w:val="left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检验场地和</w:t>
            </w:r>
            <w:r>
              <w:rPr>
                <w:rFonts w:ascii="Times New Roman" w:hAnsi="Times New Roman" w:eastAsia="宋体"/>
                <w:szCs w:val="24"/>
              </w:rPr>
              <w:t>设施</w:t>
            </w:r>
            <w:r>
              <w:rPr>
                <w:rFonts w:hint="eastAsia" w:ascii="Times New Roman" w:hAnsi="Times New Roman" w:eastAsia="宋体"/>
                <w:szCs w:val="24"/>
              </w:rPr>
              <w:t>（指提供能源、照明、环保、消防、</w:t>
            </w:r>
            <w:r>
              <w:rPr>
                <w:rFonts w:ascii="Times New Roman" w:hAnsi="Times New Roman" w:eastAsia="宋体"/>
                <w:szCs w:val="24"/>
              </w:rPr>
              <w:t>预</w:t>
            </w:r>
            <w:r>
              <w:rPr>
                <w:rFonts w:hint="eastAsia" w:ascii="Times New Roman" w:hAnsi="Times New Roman" w:eastAsia="宋体"/>
                <w:szCs w:val="24"/>
              </w:rPr>
              <w:t>处理</w:t>
            </w:r>
            <w:r>
              <w:rPr>
                <w:rFonts w:ascii="Times New Roman" w:hAnsi="Times New Roman" w:eastAsia="宋体"/>
                <w:szCs w:val="24"/>
              </w:rPr>
              <w:t>、后处理</w:t>
            </w:r>
            <w:r>
              <w:rPr>
                <w:rFonts w:hint="eastAsia" w:ascii="Times New Roman" w:hAnsi="Times New Roman" w:eastAsia="宋体"/>
                <w:szCs w:val="24"/>
              </w:rPr>
              <w:t>、</w:t>
            </w:r>
            <w:r>
              <w:rPr>
                <w:rFonts w:ascii="Times New Roman" w:hAnsi="Times New Roman" w:eastAsia="宋体"/>
                <w:szCs w:val="24"/>
              </w:rPr>
              <w:t>吊装、运输</w:t>
            </w:r>
            <w:r>
              <w:rPr>
                <w:rFonts w:hint="eastAsia" w:ascii="Times New Roman" w:hAnsi="Times New Roman" w:eastAsia="宋体"/>
                <w:szCs w:val="24"/>
              </w:rPr>
              <w:t>等功能的装备，</w:t>
            </w:r>
            <w:r>
              <w:rPr>
                <w:rFonts w:ascii="Times New Roman" w:hAnsi="Times New Roman" w:eastAsia="宋体"/>
                <w:szCs w:val="24"/>
              </w:rPr>
              <w:t>下</w:t>
            </w:r>
            <w:r>
              <w:rPr>
                <w:rFonts w:hint="eastAsia" w:ascii="Times New Roman" w:hAnsi="Times New Roman" w:eastAsia="宋体"/>
                <w:szCs w:val="24"/>
              </w:rPr>
              <w:t>同</w:t>
            </w:r>
            <w:r>
              <w:rPr>
                <w:rFonts w:ascii="Times New Roman" w:hAnsi="Times New Roman" w:eastAsia="宋体"/>
                <w:szCs w:val="24"/>
              </w:rPr>
              <w:t>）</w:t>
            </w:r>
            <w:r>
              <w:rPr>
                <w:rFonts w:hint="eastAsia" w:ascii="Times New Roman" w:hAnsi="Times New Roman" w:eastAsia="宋体"/>
                <w:szCs w:val="24"/>
              </w:rPr>
              <w:t>均应</w:t>
            </w:r>
            <w:r>
              <w:rPr>
                <w:rFonts w:ascii="Times New Roman" w:hAnsi="Times New Roman" w:eastAsia="宋体"/>
                <w:szCs w:val="24"/>
              </w:rPr>
              <w:t>当满足检验</w:t>
            </w:r>
            <w:r>
              <w:rPr>
                <w:rFonts w:hint="eastAsia" w:ascii="Times New Roman" w:hAnsi="Times New Roman" w:eastAsia="宋体"/>
                <w:szCs w:val="24"/>
              </w:rPr>
              <w:t>工</w:t>
            </w:r>
            <w:r>
              <w:rPr>
                <w:rFonts w:ascii="Times New Roman" w:hAnsi="Times New Roman" w:eastAsia="宋体"/>
                <w:szCs w:val="24"/>
              </w:rPr>
              <w:t>作需要</w:t>
            </w:r>
            <w:r>
              <w:rPr>
                <w:rFonts w:hint="eastAsia" w:ascii="宋体" w:hAnsi="宋体"/>
                <w:szCs w:val="21"/>
                <w:lang w:eastAsia="zh-CN"/>
              </w:rPr>
              <w:t>，且</w:t>
            </w:r>
            <w:r>
              <w:rPr>
                <w:rFonts w:hint="eastAsia" w:ascii="宋体" w:hAnsi="宋体"/>
                <w:szCs w:val="21"/>
              </w:rPr>
              <w:t>有污水处理措施的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检验场地≥1500m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可租赁</w:t>
            </w: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</w:tbl>
    <w:p>
      <w:pPr>
        <w:spacing w:line="360" w:lineRule="auto"/>
        <w:ind w:firstLine="424" w:firstLineChars="202"/>
        <w:rPr>
          <w:rFonts w:cs="宋体" w:asciiTheme="minorEastAsia" w:hAnsiTheme="minorEastAsia" w:eastAsiaTheme="minorEastAsia"/>
          <w:color w:val="000000"/>
          <w:kern w:val="0"/>
          <w:szCs w:val="21"/>
        </w:rPr>
      </w:pPr>
    </w:p>
    <w:tbl>
      <w:tblPr>
        <w:tblStyle w:val="4"/>
        <w:tblW w:w="89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962" w:type="dxa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申请机构承诺：</w:t>
            </w:r>
          </w:p>
          <w:p>
            <w:pPr>
              <w:widowControl/>
              <w:spacing w:line="360" w:lineRule="auto"/>
              <w:ind w:firstLine="420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作为机构负责人，郑重承诺：本单位对上述所填写信息的真实性、准确性负责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。</w:t>
            </w:r>
          </w:p>
          <w:p>
            <w:pPr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申请机构负责人：                                                             （公章）</w:t>
            </w:r>
          </w:p>
          <w:p>
            <w:pPr>
              <w:spacing w:line="360" w:lineRule="auto"/>
              <w:jc w:val="righ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 xml:space="preserve">                       年    月    日</w:t>
            </w:r>
          </w:p>
        </w:tc>
      </w:tr>
    </w:tbl>
    <w:p>
      <w:pPr>
        <w:spacing w:line="360" w:lineRule="auto"/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  <w:t>注1</w:t>
      </w:r>
      <w:r>
        <w:rPr>
          <w:rFonts w:cs="宋体" w:asciiTheme="minorEastAsia" w:hAnsiTheme="minorEastAsia" w:eastAsiaTheme="minorEastAsia"/>
          <w:color w:val="000000"/>
          <w:kern w:val="0"/>
          <w:szCs w:val="21"/>
        </w:rPr>
        <w:t>：</w:t>
      </w: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  <w:t>当</w:t>
      </w:r>
      <w:r>
        <w:rPr>
          <w:rFonts w:cs="宋体" w:asciiTheme="minorEastAsia" w:hAnsiTheme="minorEastAsia" w:eastAsiaTheme="minorEastAsia"/>
          <w:color w:val="000000"/>
          <w:kern w:val="0"/>
          <w:szCs w:val="21"/>
        </w:rPr>
        <w:t>有多个</w:t>
      </w: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  <w:lang w:eastAsia="zh-CN"/>
        </w:rPr>
        <w:t>检验</w:t>
      </w:r>
      <w:r>
        <w:rPr>
          <w:rFonts w:cs="宋体" w:asciiTheme="minorEastAsia" w:hAnsiTheme="minorEastAsia" w:eastAsiaTheme="minorEastAsia"/>
          <w:color w:val="000000"/>
          <w:kern w:val="0"/>
          <w:szCs w:val="21"/>
        </w:rPr>
        <w:t>场地时，每个场地</w:t>
      </w: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  <w:lang w:eastAsia="zh-CN"/>
        </w:rPr>
        <w:t>设备情况</w:t>
      </w:r>
      <w:r>
        <w:rPr>
          <w:rFonts w:cs="宋体" w:asciiTheme="minorEastAsia" w:hAnsiTheme="minorEastAsia" w:eastAsiaTheme="minorEastAsia"/>
          <w:color w:val="000000"/>
          <w:kern w:val="0"/>
          <w:szCs w:val="21"/>
        </w:rPr>
        <w:t>单独填写</w:t>
      </w: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  <w:t>。</w:t>
      </w:r>
    </w:p>
    <w:p>
      <w:pPr>
        <w:spacing w:line="360" w:lineRule="auto"/>
        <w:rPr>
          <w:rFonts w:hint="default" w:asciiTheme="minorEastAsia" w:hAnsiTheme="minorEastAsia" w:eastAsia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/>
          <w:sz w:val="21"/>
          <w:szCs w:val="21"/>
          <w:lang w:val="en-US" w:eastAsia="zh-CN"/>
        </w:rPr>
        <w:t>注2：根据《特种设备检验机构核准规则》乙类检验机构核准基本条件，结合各省当地实际要求进行核准。</w:t>
      </w:r>
    </w:p>
    <w:p>
      <w:pPr>
        <w:spacing w:line="360" w:lineRule="auto"/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40"/>
      <w:pgMar w:top="1180" w:right="1246" w:bottom="1260" w:left="12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  <w:kern w:val="0"/>
      </w:rPr>
      <w:t>自</w:t>
    </w:r>
    <w:r>
      <w:rPr>
        <w:kern w:val="0"/>
      </w:rPr>
      <w:t>202</w:t>
    </w:r>
    <w:r>
      <w:rPr>
        <w:rFonts w:hint="eastAsia"/>
        <w:kern w:val="0"/>
        <w:lang w:val="en-US" w:eastAsia="zh-CN"/>
      </w:rPr>
      <w:t>2</w:t>
    </w:r>
    <w:r>
      <w:rPr>
        <w:rFonts w:hint="eastAsia"/>
        <w:kern w:val="0"/>
      </w:rPr>
      <w:t>年</w:t>
    </w:r>
    <w:r>
      <w:rPr>
        <w:kern w:val="0"/>
      </w:rPr>
      <w:t>0</w:t>
    </w:r>
    <w:r>
      <w:rPr>
        <w:rFonts w:hint="eastAsia"/>
        <w:kern w:val="0"/>
        <w:lang w:val="en-US" w:eastAsia="zh-CN"/>
      </w:rPr>
      <w:t>7</w:t>
    </w:r>
    <w:r>
      <w:rPr>
        <w:rFonts w:hint="eastAsia"/>
        <w:kern w:val="0"/>
      </w:rPr>
      <w:t>月</w:t>
    </w:r>
    <w:r>
      <w:rPr>
        <w:kern w:val="0"/>
      </w:rPr>
      <w:t>01</w:t>
    </w:r>
    <w:r>
      <w:rPr>
        <w:rFonts w:hint="eastAsia"/>
        <w:kern w:val="0"/>
      </w:rPr>
      <w:t xml:space="preserve">日实施                                                      </w:t>
    </w:r>
    <w:r>
      <w:rPr>
        <w:rFonts w:hint="eastAsia"/>
      </w:rPr>
      <w:t>第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  <w:rPr>
        <w:rFonts w:hint="eastAsia" w:eastAsia="宋体"/>
        <w:lang w:val="en-US" w:eastAsia="zh-CN"/>
      </w:rPr>
    </w:pPr>
    <w:r>
      <w:rPr>
        <w:rFonts w:hint="eastAsia"/>
      </w:rPr>
      <w:t>文件编号：</w:t>
    </w:r>
    <w:bookmarkStart w:id="0" w:name="_GoBack"/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>A-6/1-4</w:t>
    </w:r>
    <w:bookmarkEnd w:id="0"/>
    <w:r>
      <w:rPr>
        <w:rFonts w:hint="eastAsia"/>
        <w:color w:val="000000"/>
        <w:lang w:val="en-US" w:eastAsia="zh-CN"/>
      </w:rPr>
      <w:t>0</w:t>
    </w:r>
    <w:r>
      <w:rPr>
        <w:rFonts w:hint="eastAsia"/>
        <w:color w:val="000000"/>
      </w:rPr>
      <w:t xml:space="preserve">         </w:t>
    </w:r>
    <w:r>
      <w:rPr>
        <w:rFonts w:hint="eastAsia"/>
        <w:color w:val="000000"/>
        <w:lang w:val="en-US" w:eastAsia="zh-CN"/>
      </w:rPr>
      <w:t xml:space="preserve">       </w:t>
    </w:r>
    <w:r>
      <w:rPr>
        <w:rFonts w:hint="eastAsia"/>
      </w:rPr>
      <w:t xml:space="preserve">中国特种设备检验协会  </w:t>
    </w:r>
    <w:r>
      <w:rPr>
        <w:rFonts w:hint="eastAsia"/>
        <w:lang w:val="en-US" w:eastAsia="zh-CN"/>
      </w:rPr>
      <w:t xml:space="preserve"> </w:t>
    </w:r>
    <w:r>
      <w:rPr>
        <w:rFonts w:hint="eastAsia"/>
      </w:rPr>
      <w:t xml:space="preserve">          记录编号：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MjIxNmJmNjk3NTBmNjYyN2VhODBkMTUxMmE4OGQifQ=="/>
  </w:docVars>
  <w:rsids>
    <w:rsidRoot w:val="00014C22"/>
    <w:rsid w:val="00014017"/>
    <w:rsid w:val="00014C22"/>
    <w:rsid w:val="00023932"/>
    <w:rsid w:val="00070413"/>
    <w:rsid w:val="00072218"/>
    <w:rsid w:val="0007347D"/>
    <w:rsid w:val="00091BBE"/>
    <w:rsid w:val="000959F3"/>
    <w:rsid w:val="000B0E54"/>
    <w:rsid w:val="000B4703"/>
    <w:rsid w:val="000C1656"/>
    <w:rsid w:val="000D7D6D"/>
    <w:rsid w:val="000E17DC"/>
    <w:rsid w:val="000F0BCA"/>
    <w:rsid w:val="00101EBF"/>
    <w:rsid w:val="00124CC6"/>
    <w:rsid w:val="001504A1"/>
    <w:rsid w:val="00156797"/>
    <w:rsid w:val="0017315D"/>
    <w:rsid w:val="0017440B"/>
    <w:rsid w:val="001859DE"/>
    <w:rsid w:val="00194092"/>
    <w:rsid w:val="001967ED"/>
    <w:rsid w:val="001A57A3"/>
    <w:rsid w:val="001B5DE9"/>
    <w:rsid w:val="001D1F58"/>
    <w:rsid w:val="001D757E"/>
    <w:rsid w:val="001E5DE5"/>
    <w:rsid w:val="001F7E48"/>
    <w:rsid w:val="002044E6"/>
    <w:rsid w:val="00210074"/>
    <w:rsid w:val="00211B04"/>
    <w:rsid w:val="00213498"/>
    <w:rsid w:val="00214702"/>
    <w:rsid w:val="00221A06"/>
    <w:rsid w:val="00243C6A"/>
    <w:rsid w:val="002448BA"/>
    <w:rsid w:val="00247935"/>
    <w:rsid w:val="002814C6"/>
    <w:rsid w:val="002831FD"/>
    <w:rsid w:val="0029613F"/>
    <w:rsid w:val="002A4A6A"/>
    <w:rsid w:val="002A4DE4"/>
    <w:rsid w:val="002B27F4"/>
    <w:rsid w:val="002B735A"/>
    <w:rsid w:val="002C24EA"/>
    <w:rsid w:val="002C2B54"/>
    <w:rsid w:val="002C3B65"/>
    <w:rsid w:val="002D6AAC"/>
    <w:rsid w:val="002E5090"/>
    <w:rsid w:val="002F0C64"/>
    <w:rsid w:val="002F54C0"/>
    <w:rsid w:val="002F6A4A"/>
    <w:rsid w:val="00303D77"/>
    <w:rsid w:val="003071AF"/>
    <w:rsid w:val="00311F76"/>
    <w:rsid w:val="00312AD0"/>
    <w:rsid w:val="0031783E"/>
    <w:rsid w:val="00392DF9"/>
    <w:rsid w:val="003D0BF0"/>
    <w:rsid w:val="003D25D4"/>
    <w:rsid w:val="00424BF8"/>
    <w:rsid w:val="0042549F"/>
    <w:rsid w:val="004308C2"/>
    <w:rsid w:val="00434019"/>
    <w:rsid w:val="00437008"/>
    <w:rsid w:val="00487D53"/>
    <w:rsid w:val="004941A9"/>
    <w:rsid w:val="004A7356"/>
    <w:rsid w:val="004C3E4A"/>
    <w:rsid w:val="004D5834"/>
    <w:rsid w:val="004D711F"/>
    <w:rsid w:val="004E35D2"/>
    <w:rsid w:val="00510BD7"/>
    <w:rsid w:val="00522172"/>
    <w:rsid w:val="00524BF9"/>
    <w:rsid w:val="0052533E"/>
    <w:rsid w:val="00525C76"/>
    <w:rsid w:val="0052747C"/>
    <w:rsid w:val="00531596"/>
    <w:rsid w:val="005339BE"/>
    <w:rsid w:val="00541453"/>
    <w:rsid w:val="00546806"/>
    <w:rsid w:val="00546EA7"/>
    <w:rsid w:val="00551C0D"/>
    <w:rsid w:val="00586969"/>
    <w:rsid w:val="005D0488"/>
    <w:rsid w:val="005E4D4A"/>
    <w:rsid w:val="005E5D90"/>
    <w:rsid w:val="005F0233"/>
    <w:rsid w:val="005F12BB"/>
    <w:rsid w:val="005F3CE4"/>
    <w:rsid w:val="006155D0"/>
    <w:rsid w:val="006163F0"/>
    <w:rsid w:val="0064133D"/>
    <w:rsid w:val="0064742C"/>
    <w:rsid w:val="00650786"/>
    <w:rsid w:val="00665CB1"/>
    <w:rsid w:val="006719ED"/>
    <w:rsid w:val="00673657"/>
    <w:rsid w:val="00687FE8"/>
    <w:rsid w:val="006A3791"/>
    <w:rsid w:val="006A6666"/>
    <w:rsid w:val="006C7F0C"/>
    <w:rsid w:val="006D0668"/>
    <w:rsid w:val="00703213"/>
    <w:rsid w:val="00716181"/>
    <w:rsid w:val="0074068C"/>
    <w:rsid w:val="00740AB7"/>
    <w:rsid w:val="007527A2"/>
    <w:rsid w:val="00752D62"/>
    <w:rsid w:val="0077000A"/>
    <w:rsid w:val="007825B1"/>
    <w:rsid w:val="00794F44"/>
    <w:rsid w:val="007A4435"/>
    <w:rsid w:val="007C1F01"/>
    <w:rsid w:val="007D54DD"/>
    <w:rsid w:val="007D7C9E"/>
    <w:rsid w:val="007E525C"/>
    <w:rsid w:val="007E7B10"/>
    <w:rsid w:val="007E7BEF"/>
    <w:rsid w:val="007F28C5"/>
    <w:rsid w:val="008173E6"/>
    <w:rsid w:val="00825050"/>
    <w:rsid w:val="0082730C"/>
    <w:rsid w:val="00830A61"/>
    <w:rsid w:val="00844CF2"/>
    <w:rsid w:val="008535A3"/>
    <w:rsid w:val="008724A3"/>
    <w:rsid w:val="008C3A17"/>
    <w:rsid w:val="008F4F8C"/>
    <w:rsid w:val="008F7660"/>
    <w:rsid w:val="00904885"/>
    <w:rsid w:val="00910176"/>
    <w:rsid w:val="00925B7C"/>
    <w:rsid w:val="0092704B"/>
    <w:rsid w:val="0092767D"/>
    <w:rsid w:val="00934DD1"/>
    <w:rsid w:val="00955D20"/>
    <w:rsid w:val="00966604"/>
    <w:rsid w:val="00987B6B"/>
    <w:rsid w:val="0099167E"/>
    <w:rsid w:val="00995924"/>
    <w:rsid w:val="009A0356"/>
    <w:rsid w:val="009A2148"/>
    <w:rsid w:val="009A3448"/>
    <w:rsid w:val="009A3759"/>
    <w:rsid w:val="009D68FD"/>
    <w:rsid w:val="009E4E50"/>
    <w:rsid w:val="00A04453"/>
    <w:rsid w:val="00A1173C"/>
    <w:rsid w:val="00A14AC0"/>
    <w:rsid w:val="00A3370F"/>
    <w:rsid w:val="00A46C6C"/>
    <w:rsid w:val="00A50D6D"/>
    <w:rsid w:val="00A56D8B"/>
    <w:rsid w:val="00A62C37"/>
    <w:rsid w:val="00A95DBE"/>
    <w:rsid w:val="00AB7016"/>
    <w:rsid w:val="00AE2775"/>
    <w:rsid w:val="00B00402"/>
    <w:rsid w:val="00B1218C"/>
    <w:rsid w:val="00B12CCE"/>
    <w:rsid w:val="00B154B9"/>
    <w:rsid w:val="00B26403"/>
    <w:rsid w:val="00B26C70"/>
    <w:rsid w:val="00B3073C"/>
    <w:rsid w:val="00B33BA4"/>
    <w:rsid w:val="00B83C78"/>
    <w:rsid w:val="00BB41D4"/>
    <w:rsid w:val="00BD0BF2"/>
    <w:rsid w:val="00BE2AF8"/>
    <w:rsid w:val="00BF340E"/>
    <w:rsid w:val="00C05C7B"/>
    <w:rsid w:val="00C10A6D"/>
    <w:rsid w:val="00C1156C"/>
    <w:rsid w:val="00C15150"/>
    <w:rsid w:val="00C21E61"/>
    <w:rsid w:val="00C443CC"/>
    <w:rsid w:val="00C47518"/>
    <w:rsid w:val="00C50609"/>
    <w:rsid w:val="00C70951"/>
    <w:rsid w:val="00C71C97"/>
    <w:rsid w:val="00C80FEE"/>
    <w:rsid w:val="00C9422A"/>
    <w:rsid w:val="00CA685B"/>
    <w:rsid w:val="00CB0481"/>
    <w:rsid w:val="00CB488D"/>
    <w:rsid w:val="00CD3AA5"/>
    <w:rsid w:val="00CE11FC"/>
    <w:rsid w:val="00D0682C"/>
    <w:rsid w:val="00D06FDF"/>
    <w:rsid w:val="00D12475"/>
    <w:rsid w:val="00D211DF"/>
    <w:rsid w:val="00D42F31"/>
    <w:rsid w:val="00D51BD4"/>
    <w:rsid w:val="00D839AC"/>
    <w:rsid w:val="00D9125D"/>
    <w:rsid w:val="00DA577E"/>
    <w:rsid w:val="00DB7D6C"/>
    <w:rsid w:val="00DC400A"/>
    <w:rsid w:val="00DC608E"/>
    <w:rsid w:val="00DD75C9"/>
    <w:rsid w:val="00DE4601"/>
    <w:rsid w:val="00DE497B"/>
    <w:rsid w:val="00E0071F"/>
    <w:rsid w:val="00E04B77"/>
    <w:rsid w:val="00E10C85"/>
    <w:rsid w:val="00E34654"/>
    <w:rsid w:val="00E367B3"/>
    <w:rsid w:val="00E36A11"/>
    <w:rsid w:val="00E42776"/>
    <w:rsid w:val="00E504AE"/>
    <w:rsid w:val="00E54D27"/>
    <w:rsid w:val="00E603C6"/>
    <w:rsid w:val="00E61310"/>
    <w:rsid w:val="00E8118C"/>
    <w:rsid w:val="00E85C0B"/>
    <w:rsid w:val="00E872EE"/>
    <w:rsid w:val="00E96841"/>
    <w:rsid w:val="00EA24D1"/>
    <w:rsid w:val="00EA4709"/>
    <w:rsid w:val="00EB0491"/>
    <w:rsid w:val="00EC2515"/>
    <w:rsid w:val="00ED07D2"/>
    <w:rsid w:val="00ED1D10"/>
    <w:rsid w:val="00ED3D50"/>
    <w:rsid w:val="00ED6579"/>
    <w:rsid w:val="00F054CA"/>
    <w:rsid w:val="00F26C07"/>
    <w:rsid w:val="00F27B1D"/>
    <w:rsid w:val="00F452BB"/>
    <w:rsid w:val="00F62C57"/>
    <w:rsid w:val="00F83E56"/>
    <w:rsid w:val="00F8746C"/>
    <w:rsid w:val="00F9748C"/>
    <w:rsid w:val="00FA58DC"/>
    <w:rsid w:val="00FB4C95"/>
    <w:rsid w:val="00FE35A3"/>
    <w:rsid w:val="00FE4602"/>
    <w:rsid w:val="01207606"/>
    <w:rsid w:val="02D35787"/>
    <w:rsid w:val="0A7A1704"/>
    <w:rsid w:val="1044706D"/>
    <w:rsid w:val="110F1B41"/>
    <w:rsid w:val="161B70BA"/>
    <w:rsid w:val="18174C3B"/>
    <w:rsid w:val="22957A2D"/>
    <w:rsid w:val="2CA415F0"/>
    <w:rsid w:val="328A4D03"/>
    <w:rsid w:val="348D1BAD"/>
    <w:rsid w:val="356179D5"/>
    <w:rsid w:val="38187D02"/>
    <w:rsid w:val="394F29DA"/>
    <w:rsid w:val="3A532EB3"/>
    <w:rsid w:val="3EFD2768"/>
    <w:rsid w:val="41B94207"/>
    <w:rsid w:val="493C60D4"/>
    <w:rsid w:val="4A217819"/>
    <w:rsid w:val="4B340257"/>
    <w:rsid w:val="4C3E0324"/>
    <w:rsid w:val="4D07234B"/>
    <w:rsid w:val="539A4046"/>
    <w:rsid w:val="5F4E4417"/>
    <w:rsid w:val="61C83F37"/>
    <w:rsid w:val="6CAB462D"/>
    <w:rsid w:val="6CAB6AC8"/>
    <w:rsid w:val="70A453BC"/>
    <w:rsid w:val="73B448E6"/>
    <w:rsid w:val="74973847"/>
    <w:rsid w:val="74DB3C24"/>
    <w:rsid w:val="75E77ED4"/>
    <w:rsid w:val="782720CF"/>
    <w:rsid w:val="7B8701FD"/>
    <w:rsid w:val="7DBF7936"/>
    <w:rsid w:val="7E030D6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nhideWhenUsed="0" w:uiPriority="0" w:semiHidden="0" w:name="List"/>
    <w:lsdException w:uiPriority="0" w:name="List Bullet"/>
    <w:lsdException w:uiPriority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CBPVI</Company>
  <Pages>1</Pages>
  <Words>292</Words>
  <Characters>305</Characters>
  <Lines>3</Lines>
  <Paragraphs>1</Paragraphs>
  <TotalTime>0</TotalTime>
  <ScaleCrop>false</ScaleCrop>
  <LinksUpToDate>false</LinksUpToDate>
  <CharactersWithSpaces>397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2020-08-23T08:46:00Z</dcterms:created>
  <dc:creator>QDT</dc:creator>
  <cp:lastModifiedBy>侯金刚</cp:lastModifiedBy>
  <cp:lastPrinted>2006-11-08T11:16:00Z</cp:lastPrinted>
  <dcterms:modified xsi:type="dcterms:W3CDTF">2022-08-18T08:27:44Z</dcterms:modified>
  <dc:title>数量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FE601BE46425424B8EADDDB2D5217A21</vt:lpwstr>
  </property>
</Properties>
</file>